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 w:eastAsia="宋体" w:cs="宋体"/>
          <w:color w:val="333333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333333"/>
          <w:sz w:val="24"/>
          <w:szCs w:val="32"/>
          <w:lang w:val="en-US" w:eastAsia="zh-CN"/>
        </w:rPr>
        <w:t xml:space="preserve">附件：2 </w:t>
      </w:r>
    </w:p>
    <w:p>
      <w:pPr>
        <w:pStyle w:val="4"/>
        <w:jc w:val="center"/>
        <w:rPr>
          <w:rFonts w:hint="default"/>
          <w:color w:val="333333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color w:val="333333"/>
          <w:sz w:val="24"/>
          <w:szCs w:val="32"/>
          <w:lang w:val="en-US" w:eastAsia="zh-CN"/>
        </w:rPr>
        <w:t>分项报价表</w:t>
      </w:r>
    </w:p>
    <w:tbl>
      <w:tblPr>
        <w:tblStyle w:val="6"/>
        <w:tblW w:w="1007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0"/>
        <w:gridCol w:w="2175"/>
        <w:gridCol w:w="2221"/>
        <w:gridCol w:w="1573"/>
        <w:gridCol w:w="1824"/>
        <w:gridCol w:w="1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08" w:hRule="atLeast"/>
          <w:jc w:val="center"/>
        </w:trPr>
        <w:tc>
          <w:tcPr>
            <w:tcW w:w="430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333333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/>
                <w:color w:val="333333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333333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/>
                <w:color w:val="333333"/>
                <w:sz w:val="22"/>
                <w:szCs w:val="22"/>
                <w:highlight w:val="none"/>
              </w:rPr>
              <w:t>项目名称</w:t>
            </w:r>
          </w:p>
        </w:tc>
        <w:tc>
          <w:tcPr>
            <w:tcW w:w="2221" w:type="dxa"/>
            <w:vAlign w:val="center"/>
          </w:tcPr>
          <w:p>
            <w:pPr>
              <w:jc w:val="center"/>
              <w:rPr>
                <w:rFonts w:hint="default" w:ascii="宋体" w:hAnsi="宋体"/>
                <w:color w:val="333333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333333"/>
                <w:sz w:val="22"/>
                <w:szCs w:val="22"/>
                <w:highlight w:val="none"/>
                <w:lang w:val="en-US" w:eastAsia="zh-CN"/>
              </w:rPr>
              <w:t>单项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333333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/>
                <w:color w:val="333333"/>
                <w:sz w:val="22"/>
                <w:szCs w:val="22"/>
                <w:highlight w:val="none"/>
                <w:lang w:val="en-US" w:eastAsia="zh-CN"/>
              </w:rPr>
              <w:t>单价（元/件）</w:t>
            </w:r>
          </w:p>
        </w:tc>
        <w:tc>
          <w:tcPr>
            <w:tcW w:w="1824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color w:val="333333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333333"/>
                <w:sz w:val="22"/>
                <w:szCs w:val="22"/>
                <w:highlight w:val="none"/>
                <w:lang w:val="en-US" w:eastAsia="zh-CN"/>
              </w:rPr>
              <w:t>数量（件）</w:t>
            </w:r>
          </w:p>
        </w:tc>
        <w:tc>
          <w:tcPr>
            <w:tcW w:w="1852" w:type="dxa"/>
            <w:vAlign w:val="center"/>
          </w:tcPr>
          <w:p>
            <w:pPr>
              <w:jc w:val="center"/>
              <w:rPr>
                <w:rFonts w:hint="default" w:ascii="宋体" w:hAnsi="宋体"/>
                <w:color w:val="333333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333333"/>
                <w:sz w:val="22"/>
                <w:szCs w:val="22"/>
                <w:highlight w:val="none"/>
                <w:lang w:val="en-US" w:eastAsia="zh-CN"/>
              </w:rPr>
              <w:t>合计（元）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213" w:hRule="atLeast"/>
          <w:jc w:val="center"/>
        </w:trPr>
        <w:tc>
          <w:tcPr>
            <w:tcW w:w="430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333333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/>
                <w:color w:val="333333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217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333333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color w:val="333333"/>
                <w:sz w:val="22"/>
                <w:szCs w:val="22"/>
                <w:highlight w:val="none"/>
                <w:lang w:val="en-US" w:eastAsia="zh-CN"/>
              </w:rPr>
              <w:t>淮北一中2025级</w:t>
            </w:r>
          </w:p>
          <w:p>
            <w:pPr>
              <w:jc w:val="center"/>
              <w:rPr>
                <w:rFonts w:hint="default" w:ascii="宋体" w:hAnsi="宋体" w:eastAsia="宋体"/>
                <w:color w:val="333333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color w:val="333333"/>
                <w:sz w:val="22"/>
                <w:szCs w:val="22"/>
                <w:highlight w:val="none"/>
                <w:lang w:val="en-US" w:eastAsia="zh-CN"/>
              </w:rPr>
              <w:t>新生校服</w:t>
            </w:r>
          </w:p>
        </w:tc>
        <w:tc>
          <w:tcPr>
            <w:tcW w:w="2221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333333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333333"/>
                <w:sz w:val="22"/>
                <w:szCs w:val="22"/>
                <w:highlight w:val="none"/>
                <w:lang w:val="en-US" w:eastAsia="zh-CN"/>
              </w:rPr>
              <w:t>夏季校服（T 恤）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333333"/>
                <w:sz w:val="22"/>
                <w:szCs w:val="22"/>
                <w:highlight w:val="none"/>
              </w:rPr>
            </w:pPr>
          </w:p>
        </w:tc>
        <w:tc>
          <w:tcPr>
            <w:tcW w:w="1824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color w:val="333333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333333"/>
                <w:sz w:val="22"/>
                <w:szCs w:val="22"/>
                <w:highlight w:val="none"/>
                <w:lang w:val="en-US" w:eastAsia="zh-CN"/>
              </w:rPr>
              <w:t>2</w:t>
            </w:r>
          </w:p>
        </w:tc>
        <w:tc>
          <w:tcPr>
            <w:tcW w:w="185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color w:val="333333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213" w:hRule="atLeast"/>
          <w:jc w:val="center"/>
        </w:trPr>
        <w:tc>
          <w:tcPr>
            <w:tcW w:w="4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333333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333333"/>
                <w:sz w:val="22"/>
                <w:szCs w:val="22"/>
                <w:highlight w:val="none"/>
                <w:lang w:val="en-US" w:eastAsia="zh-CN"/>
              </w:rPr>
              <w:t>2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333333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2221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333333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333333"/>
                <w:sz w:val="22"/>
                <w:szCs w:val="22"/>
                <w:highlight w:val="none"/>
                <w:lang w:val="en-US" w:eastAsia="zh-CN"/>
              </w:rPr>
              <w:t>夏季校服（薄长裤）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333333"/>
                <w:sz w:val="22"/>
                <w:szCs w:val="22"/>
                <w:highlight w:val="none"/>
              </w:rPr>
            </w:pPr>
          </w:p>
        </w:tc>
        <w:tc>
          <w:tcPr>
            <w:tcW w:w="1824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color w:val="333333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333333"/>
                <w:sz w:val="22"/>
                <w:szCs w:val="22"/>
                <w:highlight w:val="none"/>
                <w:lang w:val="en-US" w:eastAsia="zh-CN"/>
              </w:rPr>
              <w:t>2</w:t>
            </w:r>
          </w:p>
        </w:tc>
        <w:tc>
          <w:tcPr>
            <w:tcW w:w="185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color w:val="333333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213" w:hRule="atLeast"/>
          <w:jc w:val="center"/>
        </w:trPr>
        <w:tc>
          <w:tcPr>
            <w:tcW w:w="43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333333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333333"/>
                <w:sz w:val="22"/>
                <w:szCs w:val="22"/>
                <w:highlight w:val="none"/>
                <w:lang w:val="en-US" w:eastAsia="zh-CN"/>
              </w:rPr>
              <w:t>3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color w:val="333333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2221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333333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333333"/>
                <w:sz w:val="22"/>
                <w:szCs w:val="22"/>
                <w:highlight w:val="none"/>
                <w:lang w:val="en-US" w:eastAsia="zh-CN"/>
              </w:rPr>
              <w:t>春秋季运动服（上衣）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333333"/>
                <w:sz w:val="22"/>
                <w:szCs w:val="22"/>
                <w:highlight w:val="none"/>
              </w:rPr>
            </w:pPr>
          </w:p>
        </w:tc>
        <w:tc>
          <w:tcPr>
            <w:tcW w:w="1824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color w:val="333333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333333"/>
                <w:sz w:val="22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185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color w:val="333333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213" w:hRule="atLeast"/>
          <w:jc w:val="center"/>
        </w:trPr>
        <w:tc>
          <w:tcPr>
            <w:tcW w:w="4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333333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333333"/>
                <w:sz w:val="22"/>
                <w:szCs w:val="22"/>
                <w:highlight w:val="none"/>
                <w:lang w:val="en-US" w:eastAsia="zh-CN"/>
              </w:rPr>
              <w:t>4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color w:val="333333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2221" w:type="dxa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color w:val="333333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333333"/>
                <w:sz w:val="22"/>
                <w:szCs w:val="22"/>
                <w:highlight w:val="none"/>
                <w:lang w:val="en-US" w:eastAsia="zh-CN"/>
              </w:rPr>
              <w:t>春秋季运动服（裤子）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333333"/>
                <w:sz w:val="22"/>
                <w:szCs w:val="22"/>
                <w:highlight w:val="none"/>
              </w:rPr>
            </w:pPr>
          </w:p>
        </w:tc>
        <w:tc>
          <w:tcPr>
            <w:tcW w:w="1824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color w:val="333333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333333"/>
                <w:sz w:val="22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185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color w:val="333333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213" w:hRule="atLeast"/>
          <w:jc w:val="center"/>
        </w:trPr>
        <w:tc>
          <w:tcPr>
            <w:tcW w:w="430" w:type="dxa"/>
            <w:vAlign w:val="center"/>
          </w:tcPr>
          <w:p>
            <w:pPr>
              <w:jc w:val="center"/>
              <w:rPr>
                <w:rFonts w:hint="default" w:ascii="宋体" w:hAnsi="宋体"/>
                <w:color w:val="333333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333333"/>
                <w:sz w:val="22"/>
                <w:szCs w:val="22"/>
                <w:highlight w:val="none"/>
                <w:lang w:val="en-US" w:eastAsia="zh-CN"/>
              </w:rPr>
              <w:t>5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color w:val="333333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2221" w:type="dxa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color w:val="333333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333333"/>
                <w:sz w:val="22"/>
                <w:szCs w:val="22"/>
                <w:highlight w:val="none"/>
                <w:lang w:val="en-US" w:eastAsia="zh-CN"/>
              </w:rPr>
              <w:t>冬季棉服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333333"/>
                <w:sz w:val="22"/>
                <w:szCs w:val="22"/>
                <w:highlight w:val="none"/>
              </w:rPr>
            </w:pPr>
          </w:p>
        </w:tc>
        <w:tc>
          <w:tcPr>
            <w:tcW w:w="1824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color w:val="333333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333333"/>
                <w:sz w:val="22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1852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333333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213" w:hRule="atLeast"/>
          <w:jc w:val="center"/>
        </w:trPr>
        <w:tc>
          <w:tcPr>
            <w:tcW w:w="4826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/>
                <w:color w:val="333333"/>
                <w:sz w:val="22"/>
                <w:szCs w:val="22"/>
                <w:highlight w:val="none"/>
                <w:lang w:val="en-US"/>
              </w:rPr>
            </w:pPr>
            <w:r>
              <w:rPr>
                <w:rFonts w:hint="eastAsia" w:ascii="宋体" w:hAnsi="宋体"/>
                <w:color w:val="333333"/>
                <w:sz w:val="22"/>
                <w:szCs w:val="22"/>
                <w:highlight w:val="none"/>
                <w:lang w:val="en-US" w:eastAsia="zh-CN"/>
              </w:rPr>
              <w:t>合计（元/人/套）</w:t>
            </w:r>
          </w:p>
        </w:tc>
        <w:tc>
          <w:tcPr>
            <w:tcW w:w="5249" w:type="dxa"/>
            <w:gridSpan w:val="3"/>
            <w:vAlign w:val="top"/>
          </w:tcPr>
          <w:p>
            <w:pPr>
              <w:jc w:val="center"/>
              <w:rPr>
                <w:rFonts w:hint="eastAsia" w:ascii="宋体" w:hAnsi="宋体"/>
                <w:color w:val="333333"/>
                <w:sz w:val="22"/>
                <w:szCs w:val="22"/>
                <w:highlight w:val="none"/>
              </w:rPr>
            </w:pPr>
          </w:p>
          <w:p>
            <w:pPr>
              <w:pStyle w:val="4"/>
              <w:rPr>
                <w:rFonts w:hint="eastAsia" w:ascii="宋体" w:hAnsi="宋体"/>
                <w:color w:val="333333"/>
                <w:sz w:val="22"/>
                <w:szCs w:val="22"/>
                <w:highlight w:val="none"/>
              </w:rPr>
            </w:pPr>
          </w:p>
          <w:p>
            <w:pPr>
              <w:rPr>
                <w:rFonts w:hint="eastAsia"/>
              </w:rPr>
            </w:pPr>
          </w:p>
        </w:tc>
      </w:tr>
    </w:tbl>
    <w:p>
      <w:pPr>
        <w:spacing w:line="360" w:lineRule="auto"/>
        <w:rPr>
          <w:rFonts w:hint="eastAsia" w:ascii="宋体" w:hAnsi="宋体" w:eastAsia="宋体" w:cs="宋体"/>
          <w:color w:val="333333"/>
          <w:sz w:val="22"/>
          <w:szCs w:val="28"/>
          <w:lang w:val="en-US" w:eastAsia="zh-CN"/>
        </w:rPr>
      </w:pPr>
    </w:p>
    <w:p>
      <w:pPr>
        <w:spacing w:line="360" w:lineRule="auto"/>
        <w:rPr>
          <w:rFonts w:hint="default" w:ascii="宋体" w:hAnsi="宋体" w:eastAsia="宋体" w:cs="宋体"/>
          <w:color w:val="333333"/>
          <w:sz w:val="22"/>
          <w:szCs w:val="28"/>
          <w:lang w:val="en-US" w:eastAsia="zh-CN"/>
        </w:rPr>
      </w:pPr>
    </w:p>
    <w:p>
      <w:pPr>
        <w:rPr>
          <w:color w:val="333333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01"/>
    <w:family w:val="swiss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汉仪仿宋KW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altName w:val="汉仪仿宋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altName w:val="汉仪旗黑KW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汉仪书宋二KW">
    <w:panose1 w:val="00020600040101010101"/>
    <w:charset w:val="50"/>
    <w:family w:val="auto"/>
    <w:pitch w:val="default"/>
    <w:sig w:usb0="A00002BF" w:usb1="18EF7CFA" w:usb2="00000016" w:usb3="00000000" w:csb0="00040000" w:csb1="0000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